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407" w:rsidRDefault="00E77407" w:rsidP="00E77407">
      <w:pPr>
        <w:widowControl w:val="0"/>
        <w:tabs>
          <w:tab w:val="left" w:pos="5064"/>
        </w:tabs>
      </w:pPr>
    </w:p>
    <w:p w:rsidR="00F70E63" w:rsidRDefault="00F70E63" w:rsidP="00E77407"/>
    <w:p w:rsidR="00C53EC0" w:rsidRPr="00C53EC0" w:rsidRDefault="00C53EC0" w:rsidP="00E77407">
      <w:pPr>
        <w:rPr>
          <w:b/>
          <w:bCs/>
          <w:sz w:val="26"/>
          <w:szCs w:val="26"/>
          <w:lang w:val="en-GB" w:eastAsia="zh-CN"/>
        </w:rPr>
      </w:pPr>
      <w:r>
        <w:rPr>
          <w:noProof/>
          <w:lang w:val="en-GB" w:eastAsia="zh-CN" w:bidi="gu-IN"/>
        </w:rPr>
        <w:drawing>
          <wp:inline distT="0" distB="0" distL="0" distR="0">
            <wp:extent cx="2004060" cy="373380"/>
            <wp:effectExtent l="0" t="0" r="0" b="7620"/>
            <wp:docPr id="2" name="Picture 2" descr="Edexce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excel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06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EC0" w:rsidRDefault="00C53EC0" w:rsidP="00C53EC0">
      <w:pPr>
        <w:rPr>
          <w:b/>
          <w:bCs/>
          <w:sz w:val="26"/>
          <w:szCs w:val="26"/>
        </w:rPr>
      </w:pPr>
    </w:p>
    <w:p w:rsidR="00C53EC0" w:rsidRDefault="00C53EC0" w:rsidP="00C53EC0">
      <w:pPr>
        <w:rPr>
          <w:b/>
          <w:bCs/>
          <w:sz w:val="26"/>
          <w:szCs w:val="26"/>
        </w:rPr>
      </w:pPr>
    </w:p>
    <w:p w:rsidR="00C53EC0" w:rsidRDefault="00C53EC0" w:rsidP="00C53EC0">
      <w:pPr>
        <w:pStyle w:val="ListParagraph"/>
        <w:widowControl w:val="0"/>
        <w:numPr>
          <w:ilvl w:val="0"/>
          <w:numId w:val="2"/>
        </w:numPr>
        <w:rPr>
          <w:b/>
          <w:bCs/>
          <w:sz w:val="26"/>
          <w:szCs w:val="26"/>
        </w:rPr>
      </w:pPr>
    </w:p>
    <w:p w:rsidR="00C53EC0" w:rsidRDefault="00B835AB" w:rsidP="00C53EC0">
      <w:pPr>
        <w:pStyle w:val="ListParagraph"/>
        <w:widowControl w:val="0"/>
        <w:numPr>
          <w:ilvl w:val="0"/>
          <w:numId w:val="2"/>
        </w:numPr>
        <w:rPr>
          <w:rFonts w:ascii="Verdana" w:hAnsi="Verdana"/>
          <w:bCs/>
          <w:sz w:val="36"/>
          <w:szCs w:val="36"/>
        </w:rPr>
      </w:pPr>
      <w:r>
        <w:rPr>
          <w:rFonts w:ascii="Verdana" w:hAnsi="Verdana" w:cs="Arial"/>
          <w:b/>
          <w:sz w:val="44"/>
        </w:rPr>
        <w:t>GCE English Language &amp; Literature</w:t>
      </w:r>
    </w:p>
    <w:p w:rsidR="00C53EC0" w:rsidRDefault="00C53EC0" w:rsidP="00C53EC0">
      <w:pPr>
        <w:pStyle w:val="ListParagraph"/>
        <w:numPr>
          <w:ilvl w:val="0"/>
          <w:numId w:val="2"/>
        </w:numPr>
        <w:rPr>
          <w:rFonts w:ascii="Verdana" w:hAnsi="Verdana" w:cs="Arial"/>
          <w:b/>
          <w:sz w:val="44"/>
          <w:szCs w:val="21"/>
        </w:rPr>
      </w:pPr>
    </w:p>
    <w:p w:rsidR="00C53EC0" w:rsidRPr="00C53EC0" w:rsidRDefault="00780580" w:rsidP="00B835AB">
      <w:pPr>
        <w:pStyle w:val="ListParagraph"/>
        <w:numPr>
          <w:ilvl w:val="8"/>
          <w:numId w:val="2"/>
        </w:numPr>
        <w:rPr>
          <w:rFonts w:ascii="Verdana" w:hAnsi="Verdana" w:cs="Arial"/>
          <w:b/>
        </w:rPr>
      </w:pPr>
      <w:r>
        <w:rPr>
          <w:rFonts w:ascii="Verdana" w:hAnsi="Verdana" w:cs="Arial"/>
          <w:b/>
          <w:sz w:val="44"/>
        </w:rPr>
        <w:t>Paper 1</w:t>
      </w:r>
      <w:r w:rsidR="00B835AB">
        <w:rPr>
          <w:rFonts w:ascii="Verdana" w:hAnsi="Verdana" w:cs="Arial"/>
          <w:b/>
          <w:sz w:val="44"/>
        </w:rPr>
        <w:t xml:space="preserve">: </w:t>
      </w:r>
      <w:r>
        <w:rPr>
          <w:rFonts w:ascii="Verdana" w:hAnsi="Verdana" w:cs="Arial"/>
          <w:b/>
          <w:sz w:val="44"/>
        </w:rPr>
        <w:t>Voices in Speech and Writing</w:t>
      </w:r>
    </w:p>
    <w:p w:rsidR="00C53EC0" w:rsidRPr="00C53EC0" w:rsidRDefault="00C53EC0" w:rsidP="00C53EC0">
      <w:pPr>
        <w:pStyle w:val="ListParagraph"/>
        <w:rPr>
          <w:rFonts w:ascii="Verdana" w:hAnsi="Verdana" w:cs="Arial"/>
          <w:b/>
        </w:rPr>
      </w:pPr>
    </w:p>
    <w:p w:rsidR="00C53EC0" w:rsidRPr="00C53EC0" w:rsidRDefault="00C53EC0" w:rsidP="00C53EC0">
      <w:pPr>
        <w:pStyle w:val="ListParagraph"/>
        <w:numPr>
          <w:ilvl w:val="0"/>
          <w:numId w:val="2"/>
        </w:numPr>
        <w:rPr>
          <w:rFonts w:ascii="Verdana" w:hAnsi="Verdana" w:cs="Arial"/>
          <w:b/>
        </w:rPr>
      </w:pPr>
    </w:p>
    <w:p w:rsidR="00C53EC0" w:rsidRDefault="00C53EC0" w:rsidP="00C53EC0">
      <w:pPr>
        <w:pStyle w:val="ListParagraph"/>
        <w:numPr>
          <w:ilvl w:val="0"/>
          <w:numId w:val="2"/>
        </w:numPr>
        <w:rPr>
          <w:rFonts w:ascii="Verdana" w:hAnsi="Verdana" w:cs="Arial"/>
          <w:b/>
        </w:rPr>
      </w:pPr>
    </w:p>
    <w:p w:rsidR="00C53EC0" w:rsidRDefault="00C53EC0" w:rsidP="00C53EC0">
      <w:pPr>
        <w:pStyle w:val="ListParagraph"/>
        <w:numPr>
          <w:ilvl w:val="0"/>
          <w:numId w:val="2"/>
        </w:numPr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Summer 2017</w:t>
      </w:r>
    </w:p>
    <w:p w:rsidR="00C53EC0" w:rsidRDefault="00C53EC0" w:rsidP="00C53EC0">
      <w:pPr>
        <w:pStyle w:val="ListParagraph"/>
        <w:numPr>
          <w:ilvl w:val="0"/>
          <w:numId w:val="2"/>
        </w:numPr>
        <w:rPr>
          <w:rFonts w:ascii="Verdana" w:hAnsi="Verdana" w:cs="Arial"/>
          <w:sz w:val="32"/>
        </w:rPr>
      </w:pPr>
    </w:p>
    <w:p w:rsidR="00C53EC0" w:rsidRDefault="00C53EC0" w:rsidP="00C53EC0">
      <w:pPr>
        <w:pStyle w:val="ListParagraph"/>
        <w:numPr>
          <w:ilvl w:val="0"/>
          <w:numId w:val="2"/>
        </w:numPr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t>Exemplars – Commentaries</w:t>
      </w:r>
    </w:p>
    <w:p w:rsidR="00C53EC0" w:rsidRDefault="00C53EC0">
      <w:pPr>
        <w:spacing w:after="160" w:line="259" w:lineRule="auto"/>
        <w:rPr>
          <w:rFonts w:ascii="Verdana" w:hAnsi="Verdana" w:cs="Arial"/>
          <w:sz w:val="32"/>
        </w:rPr>
      </w:pPr>
      <w:r>
        <w:rPr>
          <w:rFonts w:ascii="Verdana" w:hAnsi="Verdana" w:cs="Arial"/>
          <w:sz w:val="32"/>
        </w:rPr>
        <w:br w:type="page"/>
      </w:r>
    </w:p>
    <w:p w:rsidR="000B62F4" w:rsidRDefault="00F73897" w:rsidP="00F73897">
      <w:pPr>
        <w:pStyle w:val="TOCHeading"/>
      </w:pPr>
      <w:r>
        <w:lastRenderedPageBreak/>
        <w:t>QUESTION</w:t>
      </w:r>
    </w:p>
    <w:p w:rsidR="00F73897" w:rsidRDefault="00F73897" w:rsidP="00F73897"/>
    <w:p w:rsidR="0083445D" w:rsidRPr="0083445D" w:rsidRDefault="0083445D" w:rsidP="0083445D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32"/>
          <w:szCs w:val="32"/>
          <w:u w:val="single"/>
          <w:lang w:val="en-GB" w:eastAsia="zh-CN" w:bidi="gu-IN"/>
        </w:rPr>
      </w:pPr>
      <w:r w:rsidRPr="0083445D">
        <w:rPr>
          <w:rFonts w:ascii="Verdana" w:hAnsi="Verdana" w:cstheme="minorHAnsi"/>
          <w:b/>
          <w:bCs/>
          <w:sz w:val="32"/>
          <w:szCs w:val="32"/>
          <w:u w:val="single"/>
          <w:lang w:val="en-GB" w:eastAsia="zh-CN" w:bidi="gu-IN"/>
        </w:rPr>
        <w:t xml:space="preserve">Section </w:t>
      </w:r>
      <w:r>
        <w:rPr>
          <w:rFonts w:ascii="Verdana" w:hAnsi="Verdana" w:cstheme="minorHAnsi"/>
          <w:b/>
          <w:bCs/>
          <w:sz w:val="32"/>
          <w:szCs w:val="32"/>
          <w:u w:val="single"/>
          <w:lang w:val="en-GB" w:eastAsia="zh-CN" w:bidi="gu-IN"/>
        </w:rPr>
        <w:t>A</w:t>
      </w:r>
    </w:p>
    <w:p w:rsidR="00F73897" w:rsidRPr="002D1525" w:rsidRDefault="00F73897" w:rsidP="00F73897">
      <w:pPr>
        <w:rPr>
          <w:lang w:val="en-GB"/>
        </w:rPr>
      </w:pPr>
    </w:p>
    <w:p w:rsidR="000B62F4" w:rsidRDefault="000B62F4" w:rsidP="000B62F4">
      <w:pPr>
        <w:rPr>
          <w:rFonts w:ascii="Verdana" w:hAnsi="Verdana"/>
          <w:b/>
          <w:sz w:val="20"/>
          <w:szCs w:val="20"/>
        </w:rPr>
      </w:pPr>
      <w:r w:rsidRPr="00FD7294">
        <w:rPr>
          <w:rFonts w:ascii="Verdana" w:hAnsi="Verdana"/>
          <w:b/>
          <w:sz w:val="20"/>
          <w:szCs w:val="20"/>
        </w:rPr>
        <w:t>Question 1</w:t>
      </w:r>
    </w:p>
    <w:p w:rsidR="000B62F4" w:rsidRPr="00C53EC0" w:rsidRDefault="000B62F4" w:rsidP="00C53EC0">
      <w:pPr>
        <w:pStyle w:val="ListParagraph"/>
        <w:ind w:left="432"/>
        <w:rPr>
          <w:rFonts w:ascii="Verdana" w:hAnsi="Verdana" w:cs="Arial"/>
          <w:sz w:val="32"/>
        </w:rPr>
      </w:pPr>
    </w:p>
    <w:p w:rsidR="00780580" w:rsidRPr="00780580" w:rsidRDefault="00780580" w:rsidP="00780580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780580">
        <w:rPr>
          <w:rFonts w:cstheme="minorHAnsi"/>
          <w:lang w:val="en-GB" w:eastAsia="zh-CN" w:bidi="gu-IN"/>
        </w:rPr>
        <w:t>“Compare the ways in which the writers create a sense of voice as they reflect upon</w:t>
      </w:r>
    </w:p>
    <w:p w:rsidR="00780580" w:rsidRPr="00780580" w:rsidRDefault="00780580" w:rsidP="00780580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780580">
        <w:rPr>
          <w:rFonts w:cstheme="minorHAnsi"/>
          <w:lang w:val="en-GB" w:eastAsia="zh-CN" w:bidi="gu-IN"/>
        </w:rPr>
        <w:t>Paris and its influence on the author Samuel Beckett, who lived there.</w:t>
      </w:r>
    </w:p>
    <w:p w:rsidR="00780580" w:rsidRPr="00780580" w:rsidRDefault="00780580" w:rsidP="00780580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780580">
        <w:rPr>
          <w:rFonts w:cstheme="minorHAnsi"/>
          <w:lang w:val="en-GB" w:eastAsia="zh-CN" w:bidi="gu-IN"/>
        </w:rPr>
        <w:t>In your answer you must consider linguistic and literary features, drawing upon your</w:t>
      </w:r>
    </w:p>
    <w:p w:rsidR="00780580" w:rsidRDefault="00780580" w:rsidP="00780580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780580">
        <w:rPr>
          <w:rFonts w:cstheme="minorHAnsi"/>
          <w:lang w:val="en-GB" w:eastAsia="zh-CN" w:bidi="gu-IN"/>
        </w:rPr>
        <w:t>knowledge of genre conventions and context.”</w:t>
      </w:r>
    </w:p>
    <w:p w:rsidR="00780580" w:rsidRDefault="00780580" w:rsidP="00780580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</w:p>
    <w:p w:rsidR="00780580" w:rsidRDefault="00780580" w:rsidP="00780580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</w:pPr>
      <w:r w:rsidRPr="00780580"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  <w:t>(Total for Question = 25 marks)</w:t>
      </w:r>
    </w:p>
    <w:p w:rsidR="0083445D" w:rsidRDefault="0083445D" w:rsidP="00780580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</w:pPr>
    </w:p>
    <w:p w:rsidR="0083445D" w:rsidRDefault="0083445D" w:rsidP="00780580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</w:pPr>
    </w:p>
    <w:p w:rsidR="0083445D" w:rsidRPr="0083445D" w:rsidRDefault="0083445D" w:rsidP="00780580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32"/>
          <w:szCs w:val="32"/>
          <w:u w:val="single"/>
          <w:lang w:val="en-GB" w:eastAsia="zh-CN" w:bidi="gu-IN"/>
        </w:rPr>
      </w:pPr>
      <w:r w:rsidRPr="0083445D">
        <w:rPr>
          <w:rFonts w:ascii="Verdana" w:hAnsi="Verdana" w:cstheme="minorHAnsi"/>
          <w:b/>
          <w:bCs/>
          <w:sz w:val="32"/>
          <w:szCs w:val="32"/>
          <w:u w:val="single"/>
          <w:lang w:val="en-GB" w:eastAsia="zh-CN" w:bidi="gu-IN"/>
        </w:rPr>
        <w:t>Section B</w:t>
      </w:r>
    </w:p>
    <w:p w:rsidR="0083445D" w:rsidRDefault="0083445D" w:rsidP="00780580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</w:pPr>
    </w:p>
    <w:p w:rsidR="0083445D" w:rsidRDefault="0083445D" w:rsidP="00780580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</w:pPr>
      <w:r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  <w:t>Question 2</w:t>
      </w:r>
    </w:p>
    <w:p w:rsidR="0083445D" w:rsidRDefault="0083445D" w:rsidP="00780580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</w:pPr>
    </w:p>
    <w:p w:rsidR="0083445D" w:rsidRDefault="0083445D" w:rsidP="0083445D">
      <w:pPr>
        <w:autoSpaceDE w:val="0"/>
        <w:autoSpaceDN w:val="0"/>
        <w:adjustRightInd w:val="0"/>
        <w:jc w:val="center"/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</w:pPr>
      <w:r>
        <w:rPr>
          <w:rFonts w:ascii="MyriadPro-BoldIt" w:hAnsi="MyriadPro-BoldIt" w:cs="MyriadPro-BoldIt"/>
          <w:b/>
          <w:bCs/>
          <w:i/>
          <w:iCs/>
          <w:lang w:val="en-GB" w:eastAsia="zh-CN" w:bidi="gu-IN"/>
        </w:rPr>
        <w:t>All My Sons</w:t>
      </w:r>
      <w:r>
        <w:rPr>
          <w:rFonts w:ascii="MyriadPro-Bold" w:hAnsi="MyriadPro-Bold" w:cs="MyriadPro-Bold"/>
          <w:b/>
          <w:bCs/>
          <w:lang w:val="en-GB" w:eastAsia="zh-CN" w:bidi="gu-IN"/>
        </w:rPr>
        <w:t>, Arthur Miller</w:t>
      </w:r>
    </w:p>
    <w:p w:rsidR="0083445D" w:rsidRDefault="0083445D" w:rsidP="00780580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</w:pPr>
    </w:p>
    <w:p w:rsidR="0083445D" w:rsidRPr="0083445D" w:rsidRDefault="0083445D" w:rsidP="0083445D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>
        <w:rPr>
          <w:rFonts w:cstheme="minorHAnsi"/>
          <w:lang w:val="en-GB" w:eastAsia="zh-CN" w:bidi="gu-IN"/>
        </w:rPr>
        <w:t>“</w:t>
      </w:r>
      <w:r w:rsidRPr="0083445D">
        <w:rPr>
          <w:rFonts w:cstheme="minorHAnsi"/>
          <w:lang w:val="en-GB" w:eastAsia="zh-CN" w:bidi="gu-IN"/>
        </w:rPr>
        <w:t>Using this extract as a starting point, and with reference to other parts of the play,</w:t>
      </w:r>
    </w:p>
    <w:p w:rsidR="0083445D" w:rsidRPr="0083445D" w:rsidRDefault="0083445D" w:rsidP="0083445D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83445D">
        <w:rPr>
          <w:rFonts w:cstheme="minorHAnsi"/>
          <w:lang w:val="en-GB" w:eastAsia="zh-CN" w:bidi="gu-IN"/>
        </w:rPr>
        <w:t>discuss how Miller presents the developing tension caused by Kate’s search for signs that Larry is still alive.</w:t>
      </w:r>
    </w:p>
    <w:p w:rsidR="0083445D" w:rsidRPr="0083445D" w:rsidRDefault="0083445D" w:rsidP="0083445D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83445D">
        <w:rPr>
          <w:rFonts w:cstheme="minorHAnsi"/>
          <w:lang w:val="en-GB" w:eastAsia="zh-CN" w:bidi="gu-IN"/>
        </w:rPr>
        <w:t>In your answer, you must consider Miller’s use of linguistic and literary features and</w:t>
      </w:r>
    </w:p>
    <w:p w:rsidR="0083445D" w:rsidRPr="0083445D" w:rsidRDefault="0083445D" w:rsidP="0083445D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83445D">
        <w:rPr>
          <w:rFonts w:cstheme="minorHAnsi"/>
          <w:lang w:val="en-GB" w:eastAsia="zh-CN" w:bidi="gu-IN"/>
        </w:rPr>
        <w:t>relevant contextual factors.</w:t>
      </w:r>
      <w:r>
        <w:rPr>
          <w:rFonts w:cstheme="minorHAnsi"/>
          <w:lang w:val="en-GB" w:eastAsia="zh-CN" w:bidi="gu-IN"/>
        </w:rPr>
        <w:t>”</w:t>
      </w:r>
    </w:p>
    <w:p w:rsidR="0083445D" w:rsidRDefault="0083445D" w:rsidP="0083445D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</w:p>
    <w:p w:rsidR="0083445D" w:rsidRPr="0083445D" w:rsidRDefault="0083445D" w:rsidP="0083445D">
      <w:pPr>
        <w:autoSpaceDE w:val="0"/>
        <w:autoSpaceDN w:val="0"/>
        <w:adjustRightInd w:val="0"/>
        <w:rPr>
          <w:rFonts w:ascii="Verdana" w:hAnsi="Verdana" w:cs="MyriadPro-Bold"/>
          <w:b/>
          <w:bCs/>
          <w:sz w:val="20"/>
          <w:szCs w:val="20"/>
          <w:lang w:val="en-GB" w:eastAsia="zh-CN" w:bidi="gu-IN"/>
        </w:rPr>
      </w:pPr>
      <w:r w:rsidRPr="0083445D">
        <w:rPr>
          <w:rFonts w:ascii="Verdana" w:hAnsi="Verdana" w:cs="MyriadPro-Bold"/>
          <w:b/>
          <w:bCs/>
          <w:sz w:val="20"/>
          <w:szCs w:val="20"/>
          <w:lang w:val="en-GB" w:eastAsia="zh-CN" w:bidi="gu-IN"/>
        </w:rPr>
        <w:t>(Total for Question 2 = 25 marks)</w:t>
      </w:r>
    </w:p>
    <w:p w:rsidR="0083445D" w:rsidRDefault="0083445D" w:rsidP="0083445D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83445D" w:rsidRDefault="0083445D" w:rsidP="0083445D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  <w:r>
        <w:rPr>
          <w:rFonts w:ascii="MyriadPro-Bold" w:hAnsi="MyriadPro-Bold" w:cs="MyriadPro-Bold"/>
          <w:b/>
          <w:bCs/>
          <w:lang w:val="en-GB" w:eastAsia="zh-CN" w:bidi="gu-IN"/>
        </w:rPr>
        <w:t>OR</w:t>
      </w:r>
    </w:p>
    <w:p w:rsidR="0083445D" w:rsidRDefault="0083445D" w:rsidP="0083445D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</w:p>
    <w:p w:rsidR="0083445D" w:rsidRPr="0083445D" w:rsidRDefault="0083445D" w:rsidP="0083445D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</w:pPr>
      <w:r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  <w:t>Question 3</w:t>
      </w:r>
    </w:p>
    <w:p w:rsidR="0083445D" w:rsidRDefault="0083445D" w:rsidP="0083445D">
      <w:pPr>
        <w:autoSpaceDE w:val="0"/>
        <w:autoSpaceDN w:val="0"/>
        <w:adjustRightInd w:val="0"/>
        <w:jc w:val="center"/>
        <w:rPr>
          <w:rFonts w:ascii="MyriadPro-Bold" w:hAnsi="MyriadPro-Bold" w:cs="MyriadPro-Bold"/>
          <w:b/>
          <w:bCs/>
          <w:lang w:val="en-GB" w:eastAsia="zh-CN" w:bidi="gu-IN"/>
        </w:rPr>
      </w:pPr>
      <w:r>
        <w:rPr>
          <w:rFonts w:ascii="MyriadPro-BoldIt" w:hAnsi="MyriadPro-BoldIt" w:cs="MyriadPro-BoldIt"/>
          <w:b/>
          <w:bCs/>
          <w:i/>
          <w:iCs/>
          <w:lang w:val="en-GB" w:eastAsia="zh-CN" w:bidi="gu-IN"/>
        </w:rPr>
        <w:t>A Streetcar Named Desire</w:t>
      </w:r>
      <w:r>
        <w:rPr>
          <w:rFonts w:ascii="MyriadPro-Bold" w:hAnsi="MyriadPro-Bold" w:cs="MyriadPro-Bold"/>
          <w:b/>
          <w:bCs/>
          <w:lang w:val="en-GB" w:eastAsia="zh-CN" w:bidi="gu-IN"/>
        </w:rPr>
        <w:t>, Tennessee Williams</w:t>
      </w:r>
    </w:p>
    <w:p w:rsidR="0083445D" w:rsidRPr="0083445D" w:rsidRDefault="0083445D" w:rsidP="0083445D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</w:p>
    <w:p w:rsidR="0083445D" w:rsidRPr="0083445D" w:rsidRDefault="0083445D" w:rsidP="0083445D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>
        <w:rPr>
          <w:rFonts w:cstheme="minorHAnsi"/>
          <w:lang w:val="en-GB" w:eastAsia="zh-CN" w:bidi="gu-IN"/>
        </w:rPr>
        <w:t>“</w:t>
      </w:r>
      <w:r w:rsidRPr="0083445D">
        <w:rPr>
          <w:rFonts w:cstheme="minorHAnsi"/>
          <w:lang w:val="en-GB" w:eastAsia="zh-CN" w:bidi="gu-IN"/>
        </w:rPr>
        <w:t>Using this extract as a starting point, and with reference to other parts of the play,</w:t>
      </w:r>
    </w:p>
    <w:p w:rsidR="0083445D" w:rsidRPr="0083445D" w:rsidRDefault="0083445D" w:rsidP="0083445D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83445D">
        <w:rPr>
          <w:rFonts w:cstheme="minorHAnsi"/>
          <w:lang w:val="en-GB" w:eastAsia="zh-CN" w:bidi="gu-IN"/>
        </w:rPr>
        <w:t>discuss how Blanche’s construction of a fantasy escape with Shep reflects the dependency of the female characters on men.</w:t>
      </w:r>
    </w:p>
    <w:p w:rsidR="0083445D" w:rsidRPr="0083445D" w:rsidRDefault="0083445D" w:rsidP="0083445D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83445D">
        <w:rPr>
          <w:rFonts w:cstheme="minorHAnsi"/>
          <w:lang w:val="en-GB" w:eastAsia="zh-CN" w:bidi="gu-IN"/>
        </w:rPr>
        <w:t>In your answer, you must consider Williams’ use of linguistic and literary features and relevant contextual factors.”</w:t>
      </w:r>
    </w:p>
    <w:p w:rsidR="0083445D" w:rsidRDefault="0083445D" w:rsidP="0083445D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</w:p>
    <w:p w:rsidR="0083445D" w:rsidRPr="0083445D" w:rsidRDefault="0083445D" w:rsidP="0083445D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16"/>
          <w:szCs w:val="16"/>
          <w:u w:val="single"/>
        </w:rPr>
      </w:pPr>
      <w:r w:rsidRPr="0083445D">
        <w:rPr>
          <w:rFonts w:ascii="Verdana" w:hAnsi="Verdana" w:cs="MyriadPro-Bold"/>
          <w:b/>
          <w:bCs/>
          <w:sz w:val="20"/>
          <w:szCs w:val="20"/>
          <w:lang w:val="en-GB" w:eastAsia="zh-CN" w:bidi="gu-IN"/>
        </w:rPr>
        <w:t>(Total for Question 3 = 25 marks)</w:t>
      </w:r>
    </w:p>
    <w:p w:rsidR="0083445D" w:rsidRDefault="0083445D" w:rsidP="00631D1A">
      <w:pPr>
        <w:autoSpaceDE w:val="0"/>
        <w:autoSpaceDN w:val="0"/>
        <w:adjustRightInd w:val="0"/>
        <w:rPr>
          <w:b/>
          <w:bCs/>
          <w:u w:val="single"/>
        </w:rPr>
      </w:pPr>
    </w:p>
    <w:p w:rsidR="0083445D" w:rsidRDefault="0083445D" w:rsidP="0083445D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  <w:r>
        <w:rPr>
          <w:rFonts w:ascii="MyriadPro-Bold" w:hAnsi="MyriadPro-Bold" w:cs="MyriadPro-Bold"/>
          <w:b/>
          <w:bCs/>
          <w:lang w:val="en-GB" w:eastAsia="zh-CN" w:bidi="gu-IN"/>
        </w:rPr>
        <w:t>OR</w:t>
      </w:r>
    </w:p>
    <w:p w:rsidR="0083445D" w:rsidRDefault="0083445D" w:rsidP="00631D1A">
      <w:pPr>
        <w:autoSpaceDE w:val="0"/>
        <w:autoSpaceDN w:val="0"/>
        <w:adjustRightInd w:val="0"/>
        <w:rPr>
          <w:b/>
          <w:bCs/>
          <w:u w:val="single"/>
        </w:rPr>
      </w:pPr>
    </w:p>
    <w:p w:rsidR="0083445D" w:rsidRDefault="0083445D" w:rsidP="0083445D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</w:pPr>
      <w:r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  <w:t>Question 5</w:t>
      </w:r>
    </w:p>
    <w:p w:rsidR="0083445D" w:rsidRDefault="0083445D" w:rsidP="0083445D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</w:pPr>
    </w:p>
    <w:p w:rsidR="0083445D" w:rsidRDefault="0083445D" w:rsidP="0083445D">
      <w:pPr>
        <w:autoSpaceDE w:val="0"/>
        <w:autoSpaceDN w:val="0"/>
        <w:adjustRightInd w:val="0"/>
        <w:jc w:val="center"/>
        <w:rPr>
          <w:rFonts w:ascii="MyriadPro-Bold" w:hAnsi="MyriadPro-Bold" w:cs="MyriadPro-Bold"/>
          <w:b/>
          <w:bCs/>
          <w:lang w:val="en-GB" w:eastAsia="zh-CN" w:bidi="gu-IN"/>
        </w:rPr>
      </w:pPr>
      <w:r>
        <w:rPr>
          <w:rFonts w:ascii="MyriadPro-BoldIt" w:hAnsi="MyriadPro-BoldIt" w:cs="MyriadPro-BoldIt"/>
          <w:b/>
          <w:bCs/>
          <w:i/>
          <w:iCs/>
          <w:lang w:val="en-GB" w:eastAsia="zh-CN" w:bidi="gu-IN"/>
        </w:rPr>
        <w:t>Equus</w:t>
      </w:r>
      <w:r>
        <w:rPr>
          <w:rFonts w:ascii="MyriadPro-Bold" w:hAnsi="MyriadPro-Bold" w:cs="MyriadPro-Bold"/>
          <w:b/>
          <w:bCs/>
          <w:lang w:val="en-GB" w:eastAsia="zh-CN" w:bidi="gu-IN"/>
        </w:rPr>
        <w:t>, Peter Shaffer</w:t>
      </w:r>
    </w:p>
    <w:p w:rsidR="0083445D" w:rsidRDefault="0083445D" w:rsidP="0083445D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</w:p>
    <w:p w:rsidR="0083445D" w:rsidRPr="0083445D" w:rsidRDefault="0083445D" w:rsidP="0083445D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83445D">
        <w:rPr>
          <w:rFonts w:cstheme="minorHAnsi"/>
          <w:lang w:val="en-GB" w:eastAsia="zh-CN" w:bidi="gu-IN"/>
        </w:rPr>
        <w:t>“Using this extract as a starting point, and with reference to other parts of the play,</w:t>
      </w:r>
    </w:p>
    <w:p w:rsidR="0083445D" w:rsidRPr="0083445D" w:rsidRDefault="0083445D" w:rsidP="0083445D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83445D">
        <w:rPr>
          <w:rFonts w:cstheme="minorHAnsi"/>
          <w:lang w:val="en-GB" w:eastAsia="zh-CN" w:bidi="gu-IN"/>
        </w:rPr>
        <w:t>discuss how Shaffer uses the conflicting perspectives of Dora and Frank Strang to</w:t>
      </w:r>
    </w:p>
    <w:p w:rsidR="0083445D" w:rsidRPr="0083445D" w:rsidRDefault="0083445D" w:rsidP="0083445D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83445D">
        <w:rPr>
          <w:rFonts w:cstheme="minorHAnsi"/>
          <w:lang w:val="en-GB" w:eastAsia="zh-CN" w:bidi="gu-IN"/>
        </w:rPr>
        <w:lastRenderedPageBreak/>
        <w:t>influence the voice and behaviour of their son.</w:t>
      </w:r>
    </w:p>
    <w:p w:rsidR="0083445D" w:rsidRPr="0083445D" w:rsidRDefault="0083445D" w:rsidP="0083445D">
      <w:pPr>
        <w:autoSpaceDE w:val="0"/>
        <w:autoSpaceDN w:val="0"/>
        <w:adjustRightInd w:val="0"/>
        <w:rPr>
          <w:rFonts w:cstheme="minorHAnsi"/>
          <w:lang w:val="en-GB" w:eastAsia="zh-CN" w:bidi="gu-IN"/>
        </w:rPr>
      </w:pPr>
      <w:r w:rsidRPr="0083445D">
        <w:rPr>
          <w:rFonts w:cstheme="minorHAnsi"/>
          <w:lang w:val="en-GB" w:eastAsia="zh-CN" w:bidi="gu-IN"/>
        </w:rPr>
        <w:t>In your answer, you must consider Shaffer’s use of linguistic and literary features and relevant contextual factors.”</w:t>
      </w:r>
    </w:p>
    <w:p w:rsidR="0083445D" w:rsidRDefault="0083445D" w:rsidP="0083445D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</w:p>
    <w:p w:rsidR="0083445D" w:rsidRPr="0083445D" w:rsidRDefault="0083445D" w:rsidP="0083445D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16"/>
          <w:szCs w:val="16"/>
          <w:u w:val="single"/>
        </w:rPr>
      </w:pPr>
      <w:r w:rsidRPr="0083445D">
        <w:rPr>
          <w:rFonts w:ascii="Verdana" w:hAnsi="Verdana" w:cs="MyriadPro-Bold"/>
          <w:b/>
          <w:bCs/>
          <w:sz w:val="20"/>
          <w:szCs w:val="20"/>
          <w:lang w:val="en-GB" w:eastAsia="zh-CN" w:bidi="gu-IN"/>
        </w:rPr>
        <w:t xml:space="preserve">(Total for Question </w:t>
      </w:r>
      <w:r>
        <w:rPr>
          <w:rFonts w:ascii="Verdana" w:hAnsi="Verdana" w:cs="MyriadPro-Bold"/>
          <w:b/>
          <w:bCs/>
          <w:sz w:val="20"/>
          <w:szCs w:val="20"/>
          <w:lang w:val="en-GB" w:eastAsia="zh-CN" w:bidi="gu-IN"/>
        </w:rPr>
        <w:t>5</w:t>
      </w:r>
      <w:r w:rsidRPr="0083445D">
        <w:rPr>
          <w:rFonts w:ascii="Verdana" w:hAnsi="Verdana" w:cs="MyriadPro-Bold"/>
          <w:b/>
          <w:bCs/>
          <w:sz w:val="20"/>
          <w:szCs w:val="20"/>
          <w:lang w:val="en-GB" w:eastAsia="zh-CN" w:bidi="gu-IN"/>
        </w:rPr>
        <w:t xml:space="preserve"> = 25 marks)</w:t>
      </w:r>
    </w:p>
    <w:p w:rsidR="0083445D" w:rsidRDefault="0083445D" w:rsidP="0083445D">
      <w:pPr>
        <w:autoSpaceDE w:val="0"/>
        <w:autoSpaceDN w:val="0"/>
        <w:adjustRightInd w:val="0"/>
        <w:rPr>
          <w:b/>
          <w:bCs/>
          <w:u w:val="single"/>
        </w:rPr>
      </w:pPr>
    </w:p>
    <w:p w:rsidR="0083445D" w:rsidRDefault="0083445D" w:rsidP="0083445D">
      <w:pPr>
        <w:autoSpaceDE w:val="0"/>
        <w:autoSpaceDN w:val="0"/>
        <w:adjustRightInd w:val="0"/>
        <w:rPr>
          <w:rFonts w:ascii="MyriadPro-Bold" w:hAnsi="MyriadPro-Bold" w:cs="MyriadPro-Bold"/>
          <w:b/>
          <w:bCs/>
          <w:lang w:val="en-GB" w:eastAsia="zh-CN" w:bidi="gu-IN"/>
        </w:rPr>
      </w:pPr>
      <w:r>
        <w:rPr>
          <w:rFonts w:ascii="MyriadPro-Bold" w:hAnsi="MyriadPro-Bold" w:cs="MyriadPro-Bold"/>
          <w:b/>
          <w:bCs/>
          <w:lang w:val="en-GB" w:eastAsia="zh-CN" w:bidi="gu-IN"/>
        </w:rPr>
        <w:t>OR</w:t>
      </w:r>
    </w:p>
    <w:p w:rsidR="0083445D" w:rsidRDefault="0083445D" w:rsidP="0083445D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</w:p>
    <w:p w:rsidR="0083445D" w:rsidRDefault="00BA3126" w:rsidP="0083445D">
      <w:pPr>
        <w:autoSpaceDE w:val="0"/>
        <w:autoSpaceDN w:val="0"/>
        <w:adjustRightInd w:val="0"/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</w:pPr>
      <w:r>
        <w:rPr>
          <w:rFonts w:ascii="Verdana" w:hAnsi="Verdana" w:cstheme="minorHAnsi"/>
          <w:b/>
          <w:bCs/>
          <w:sz w:val="20"/>
          <w:szCs w:val="20"/>
          <w:lang w:val="en-GB" w:eastAsia="zh-CN" w:bidi="gu-IN"/>
        </w:rPr>
        <w:t>Question 6</w:t>
      </w:r>
    </w:p>
    <w:p w:rsidR="0083445D" w:rsidRDefault="0083445D" w:rsidP="0083445D">
      <w:pPr>
        <w:autoSpaceDE w:val="0"/>
        <w:autoSpaceDN w:val="0"/>
        <w:adjustRightInd w:val="0"/>
        <w:jc w:val="center"/>
        <w:rPr>
          <w:rFonts w:ascii="MyriadPro-Bold" w:hAnsi="MyriadPro-Bold" w:cs="MyriadPro-Bold"/>
          <w:b/>
          <w:bCs/>
          <w:lang w:val="en-GB" w:eastAsia="zh-CN" w:bidi="gu-IN"/>
        </w:rPr>
      </w:pPr>
      <w:r>
        <w:rPr>
          <w:rFonts w:ascii="MyriadPro-BoldIt" w:hAnsi="MyriadPro-BoldIt" w:cs="MyriadPro-BoldIt"/>
          <w:b/>
          <w:bCs/>
          <w:i/>
          <w:iCs/>
          <w:lang w:val="en-GB" w:eastAsia="zh-CN" w:bidi="gu-IN"/>
        </w:rPr>
        <w:t>The History Boys</w:t>
      </w:r>
      <w:r>
        <w:rPr>
          <w:rFonts w:ascii="MyriadPro-Bold" w:hAnsi="MyriadPro-Bold" w:cs="MyriadPro-Bold"/>
          <w:b/>
          <w:bCs/>
          <w:lang w:val="en-GB" w:eastAsia="zh-CN" w:bidi="gu-IN"/>
        </w:rPr>
        <w:t>, Alan Bennett</w:t>
      </w:r>
    </w:p>
    <w:p w:rsidR="0083445D" w:rsidRDefault="0083445D" w:rsidP="0083445D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</w:p>
    <w:p w:rsidR="0083445D" w:rsidRDefault="0083445D" w:rsidP="0083445D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  <w:r>
        <w:rPr>
          <w:rFonts w:ascii="MyriadPro-Regular" w:hAnsi="MyriadPro-Regular" w:cs="MyriadPro-Regular"/>
          <w:lang w:val="en-GB" w:eastAsia="zh-CN" w:bidi="gu-IN"/>
        </w:rPr>
        <w:t>Using this extract as a starting point, and with reference to other parts of the play,</w:t>
      </w:r>
    </w:p>
    <w:p w:rsidR="0083445D" w:rsidRDefault="0083445D" w:rsidP="0083445D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  <w:r>
        <w:rPr>
          <w:rFonts w:ascii="MyriadPro-Regular" w:hAnsi="MyriadPro-Regular" w:cs="MyriadPro-Regular"/>
          <w:lang w:val="en-GB" w:eastAsia="zh-CN" w:bidi="gu-IN"/>
        </w:rPr>
        <w:t>discuss how Bennett uses Mrs Lintott to comment on the role of women in 1980s</w:t>
      </w:r>
    </w:p>
    <w:p w:rsidR="0083445D" w:rsidRDefault="0083445D" w:rsidP="0083445D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  <w:r>
        <w:rPr>
          <w:rFonts w:ascii="MyriadPro-Regular" w:hAnsi="MyriadPro-Regular" w:cs="MyriadPro-Regular"/>
          <w:lang w:val="en-GB" w:eastAsia="zh-CN" w:bidi="gu-IN"/>
        </w:rPr>
        <w:t>Britain.</w:t>
      </w:r>
    </w:p>
    <w:p w:rsidR="0083445D" w:rsidRDefault="0083445D" w:rsidP="0083445D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  <w:r>
        <w:rPr>
          <w:rFonts w:ascii="MyriadPro-Regular" w:hAnsi="MyriadPro-Regular" w:cs="MyriadPro-Regular"/>
          <w:lang w:val="en-GB" w:eastAsia="zh-CN" w:bidi="gu-IN"/>
        </w:rPr>
        <w:t>In your answer, you must consider Bennett’s use of linguistic and literary features and relevant contextual factors.</w:t>
      </w:r>
    </w:p>
    <w:p w:rsidR="0083445D" w:rsidRDefault="0083445D" w:rsidP="0083445D">
      <w:pPr>
        <w:autoSpaceDE w:val="0"/>
        <w:autoSpaceDN w:val="0"/>
        <w:adjustRightInd w:val="0"/>
        <w:rPr>
          <w:rFonts w:ascii="MyriadPro-Regular" w:hAnsi="MyriadPro-Regular" w:cs="MyriadPro-Regular"/>
          <w:lang w:val="en-GB" w:eastAsia="zh-CN" w:bidi="gu-IN"/>
        </w:rPr>
      </w:pPr>
    </w:p>
    <w:p w:rsidR="0083445D" w:rsidRDefault="0083445D" w:rsidP="0083445D">
      <w:pPr>
        <w:autoSpaceDE w:val="0"/>
        <w:autoSpaceDN w:val="0"/>
        <w:adjustRightInd w:val="0"/>
        <w:rPr>
          <w:rFonts w:ascii="Verdana" w:hAnsi="Verdana" w:cs="MyriadPro-Bold"/>
          <w:b/>
          <w:bCs/>
          <w:sz w:val="20"/>
          <w:szCs w:val="20"/>
          <w:lang w:val="en-GB" w:eastAsia="zh-CN" w:bidi="gu-IN"/>
        </w:rPr>
      </w:pPr>
      <w:r w:rsidRPr="0083445D">
        <w:rPr>
          <w:rFonts w:ascii="Verdana" w:hAnsi="Verdana" w:cs="MyriadPro-Bold"/>
          <w:b/>
          <w:bCs/>
          <w:sz w:val="20"/>
          <w:szCs w:val="20"/>
          <w:lang w:val="en-GB" w:eastAsia="zh-CN" w:bidi="gu-IN"/>
        </w:rPr>
        <w:t xml:space="preserve">(Total for Question </w:t>
      </w:r>
      <w:r>
        <w:rPr>
          <w:rFonts w:ascii="Verdana" w:hAnsi="Verdana" w:cs="MyriadPro-Bold"/>
          <w:b/>
          <w:bCs/>
          <w:sz w:val="20"/>
          <w:szCs w:val="20"/>
          <w:lang w:val="en-GB" w:eastAsia="zh-CN" w:bidi="gu-IN"/>
        </w:rPr>
        <w:t>6</w:t>
      </w:r>
      <w:r w:rsidRPr="0083445D">
        <w:rPr>
          <w:rFonts w:ascii="Verdana" w:hAnsi="Verdana" w:cs="MyriadPro-Bold"/>
          <w:b/>
          <w:bCs/>
          <w:sz w:val="20"/>
          <w:szCs w:val="20"/>
          <w:lang w:val="en-GB" w:eastAsia="zh-CN" w:bidi="gu-IN"/>
        </w:rPr>
        <w:t xml:space="preserve"> = 25 marks)</w:t>
      </w:r>
    </w:p>
    <w:p w:rsidR="0083445D" w:rsidRPr="0083445D" w:rsidRDefault="0083445D" w:rsidP="0083445D">
      <w:pPr>
        <w:spacing w:after="160" w:line="259" w:lineRule="auto"/>
        <w:rPr>
          <w:rFonts w:ascii="Verdana" w:hAnsi="Verdana" w:cs="MyriadPro-Bold"/>
          <w:b/>
          <w:bCs/>
          <w:sz w:val="20"/>
          <w:szCs w:val="20"/>
          <w:lang w:val="en-GB" w:eastAsia="zh-CN" w:bidi="gu-IN"/>
        </w:rPr>
      </w:pPr>
      <w:r>
        <w:rPr>
          <w:rFonts w:ascii="Verdana" w:hAnsi="Verdana" w:cs="MyriadPro-Bold"/>
          <w:b/>
          <w:bCs/>
          <w:sz w:val="20"/>
          <w:szCs w:val="20"/>
          <w:lang w:val="en-GB" w:eastAsia="zh-CN" w:bidi="gu-IN"/>
        </w:rPr>
        <w:br w:type="page"/>
      </w:r>
    </w:p>
    <w:p w:rsidR="00F07C0B" w:rsidRPr="001F476F" w:rsidRDefault="001F476F">
      <w:pPr>
        <w:rPr>
          <w:rFonts w:ascii="Verdana" w:hAnsi="Verdana"/>
          <w:sz w:val="20"/>
          <w:szCs w:val="20"/>
          <w:u w:val="single"/>
        </w:rPr>
      </w:pPr>
      <w:r w:rsidRPr="001F476F">
        <w:rPr>
          <w:rFonts w:ascii="Verdana" w:hAnsi="Verdana"/>
          <w:b/>
          <w:bCs/>
          <w:sz w:val="20"/>
          <w:szCs w:val="20"/>
          <w:u w:val="single"/>
        </w:rPr>
        <w:lastRenderedPageBreak/>
        <w:t xml:space="preserve">SECTION A: </w:t>
      </w:r>
      <w:r w:rsidR="000B62F4" w:rsidRPr="001F476F">
        <w:rPr>
          <w:rFonts w:ascii="Verdana" w:hAnsi="Verdana"/>
          <w:b/>
          <w:bCs/>
          <w:sz w:val="20"/>
          <w:szCs w:val="20"/>
          <w:u w:val="single"/>
        </w:rPr>
        <w:t>QUESTION 1</w:t>
      </w:r>
    </w:p>
    <w:p w:rsidR="002D1525" w:rsidRDefault="002D1525"/>
    <w:p w:rsidR="002D1525" w:rsidRPr="002D1525" w:rsidRDefault="002D1525">
      <w:pPr>
        <w:rPr>
          <w:b/>
          <w:bCs/>
        </w:rPr>
      </w:pPr>
      <w:r w:rsidRPr="002D1525">
        <w:rPr>
          <w:b/>
          <w:bCs/>
        </w:rPr>
        <w:t>AO1</w:t>
      </w:r>
      <w:r w:rsidR="001F476F">
        <w:rPr>
          <w:b/>
          <w:bCs/>
        </w:rPr>
        <w:t>, AO2, AO3 &amp; AO4</w:t>
      </w:r>
      <w:bookmarkStart w:id="0" w:name="_GoBack"/>
      <w:bookmarkEnd w:id="0"/>
    </w:p>
    <w:p w:rsidR="002D1525" w:rsidRDefault="002D1525"/>
    <w:tbl>
      <w:tblPr>
        <w:tblStyle w:val="TableGrid"/>
        <w:tblW w:w="10070" w:type="dxa"/>
        <w:jc w:val="center"/>
        <w:tblLook w:val="04A0" w:firstRow="1" w:lastRow="0" w:firstColumn="1" w:lastColumn="0" w:noHBand="0" w:noVBand="1"/>
      </w:tblPr>
      <w:tblGrid>
        <w:gridCol w:w="1565"/>
        <w:gridCol w:w="7230"/>
        <w:gridCol w:w="1275"/>
      </w:tblGrid>
      <w:tr w:rsidR="00736CE4" w:rsidRPr="00B51288" w:rsidTr="00F07C0B">
        <w:trPr>
          <w:jc w:val="center"/>
        </w:trPr>
        <w:tc>
          <w:tcPr>
            <w:tcW w:w="1565" w:type="dxa"/>
            <w:shd w:val="clear" w:color="auto" w:fill="BFBFBF" w:themeFill="background1" w:themeFillShade="BF"/>
          </w:tcPr>
          <w:p w:rsidR="00736CE4" w:rsidRPr="00B51288" w:rsidRDefault="00736CE4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 xml:space="preserve">Ref </w:t>
            </w:r>
          </w:p>
        </w:tc>
        <w:tc>
          <w:tcPr>
            <w:tcW w:w="7230" w:type="dxa"/>
            <w:shd w:val="clear" w:color="auto" w:fill="BFBFBF" w:themeFill="background1" w:themeFillShade="BF"/>
          </w:tcPr>
          <w:p w:rsidR="00736CE4" w:rsidRPr="00B51288" w:rsidRDefault="00F40C0D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Mark Scheme Descriptors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:rsidR="00736CE4" w:rsidRPr="00B51288" w:rsidRDefault="00736CE4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>Marks</w:t>
            </w:r>
          </w:p>
        </w:tc>
      </w:tr>
      <w:tr w:rsidR="00736CE4" w:rsidRPr="00B51288" w:rsidTr="00F07C0B">
        <w:trPr>
          <w:jc w:val="center"/>
        </w:trPr>
        <w:tc>
          <w:tcPr>
            <w:tcW w:w="1565" w:type="dxa"/>
          </w:tcPr>
          <w:p w:rsidR="00736CE4" w:rsidRPr="00B51288" w:rsidRDefault="00736CE4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 xml:space="preserve">Script 1 </w:t>
            </w:r>
          </w:p>
        </w:tc>
        <w:tc>
          <w:tcPr>
            <w:tcW w:w="7230" w:type="dxa"/>
          </w:tcPr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Applies relevant concepts and methods of analysis to texts with clear examples. Ideas are structured logically and expressed with few lapses in clarity and transitioning. Clear use of terminology.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Demonstrates knowledge of how meanings are shaped in texts. Shows clear understanding of writer’s/speaker’s craft.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Explains clear significance and influence of contextual factors. Makes relevant links to how texts are produced and received.</w:t>
            </w:r>
          </w:p>
          <w:p w:rsidR="00736CE4" w:rsidRP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Identifies relevant connections between texts. Develops an integrated connective approach.</w:t>
            </w:r>
          </w:p>
        </w:tc>
        <w:tc>
          <w:tcPr>
            <w:tcW w:w="1275" w:type="dxa"/>
          </w:tcPr>
          <w:p w:rsidR="00736CE4" w:rsidRPr="00B51288" w:rsidRDefault="00A755D2" w:rsidP="00463284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Level </w:t>
            </w:r>
            <w:r w:rsidR="00F2341C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463284">
              <w:rPr>
                <w:rFonts w:ascii="Verdana" w:hAnsi="Verdana"/>
                <w:b/>
                <w:sz w:val="20"/>
                <w:szCs w:val="20"/>
              </w:rPr>
              <w:t>: 14</w:t>
            </w:r>
            <w:r w:rsidR="002D1525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  <w:tr w:rsidR="00736CE4" w:rsidRPr="00B51288" w:rsidTr="00F07C0B">
        <w:trPr>
          <w:jc w:val="center"/>
        </w:trPr>
        <w:tc>
          <w:tcPr>
            <w:tcW w:w="1565" w:type="dxa"/>
          </w:tcPr>
          <w:p w:rsidR="00736CE4" w:rsidRPr="00B51288" w:rsidRDefault="00736CE4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 xml:space="preserve">Script 2 </w:t>
            </w:r>
          </w:p>
        </w:tc>
        <w:tc>
          <w:tcPr>
            <w:tcW w:w="7230" w:type="dxa"/>
          </w:tcPr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Applies controlled discussion of concepts and methods supported with use of discriminating examples. Controls the structure of response with effective transitions, carefully-chosen language and use of terminology.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Demonstrates discriminating understanding of how meanings are shaped in texts. Analyses the nuances and subtleties of writer’s/speaker’s craft.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Provides discriminating awareness of links between the text and contextual factors. Consistently makes inferences about how texts are produced and received.</w:t>
            </w:r>
          </w:p>
          <w:p w:rsidR="00736CE4" w:rsidRP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Analyses connections across texts. Carefully selects and embeds examples to produce controlled analysis.</w:t>
            </w:r>
          </w:p>
        </w:tc>
        <w:tc>
          <w:tcPr>
            <w:tcW w:w="1275" w:type="dxa"/>
          </w:tcPr>
          <w:p w:rsidR="00736CE4" w:rsidRPr="00B51288" w:rsidRDefault="00463284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Level </w:t>
            </w:r>
            <w:r w:rsidR="00F2341C">
              <w:rPr>
                <w:rFonts w:ascii="Verdana" w:hAnsi="Verdana"/>
                <w:b/>
                <w:sz w:val="20"/>
                <w:szCs w:val="20"/>
              </w:rPr>
              <w:t>4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: 19 </w:t>
            </w:r>
            <w:r w:rsidR="002D1525">
              <w:rPr>
                <w:rFonts w:ascii="Verdana" w:hAnsi="Verdana"/>
                <w:b/>
                <w:sz w:val="20"/>
                <w:szCs w:val="20"/>
              </w:rPr>
              <w:t>marks</w:t>
            </w:r>
          </w:p>
        </w:tc>
      </w:tr>
      <w:tr w:rsidR="00736CE4" w:rsidRPr="00B51288" w:rsidTr="00F07C0B">
        <w:trPr>
          <w:jc w:val="center"/>
        </w:trPr>
        <w:tc>
          <w:tcPr>
            <w:tcW w:w="1565" w:type="dxa"/>
          </w:tcPr>
          <w:p w:rsidR="00736CE4" w:rsidRPr="00B51288" w:rsidRDefault="00736CE4" w:rsidP="00F07C0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 xml:space="preserve">Script 3 </w:t>
            </w:r>
          </w:p>
        </w:tc>
        <w:tc>
          <w:tcPr>
            <w:tcW w:w="7230" w:type="dxa"/>
          </w:tcPr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Applies relevant concepts and methods of analysis to texts with clear examples. Ideas are structured logically and expressed with few lapses in clarity and transitioning. Clear use of terminology.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Demonstrates knowledge of how meanings are shaped in texts. Shows clear understanding of writer’s/speaker’s craft.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Explains clear significance and influence of contextual factors. Makes relevant links to how texts are produced and received.</w:t>
            </w:r>
          </w:p>
          <w:p w:rsidR="00736CE4" w:rsidRP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Identifies relevant connections between texts. Develops an integrated connective approach.</w:t>
            </w:r>
          </w:p>
        </w:tc>
        <w:tc>
          <w:tcPr>
            <w:tcW w:w="1275" w:type="dxa"/>
          </w:tcPr>
          <w:p w:rsidR="00736CE4" w:rsidRPr="00736CE4" w:rsidRDefault="00463284" w:rsidP="00463284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Level </w:t>
            </w:r>
            <w:r w:rsidR="00F2341C">
              <w:rPr>
                <w:rFonts w:ascii="Verdana" w:hAnsi="Verdana"/>
                <w:b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sz w:val="20"/>
                <w:szCs w:val="20"/>
              </w:rPr>
              <w:t>:  12 marks</w:t>
            </w:r>
          </w:p>
        </w:tc>
      </w:tr>
      <w:tr w:rsidR="009D2E8B" w:rsidRPr="00B51288" w:rsidTr="00F07C0B">
        <w:trPr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>Script 4</w:t>
            </w:r>
          </w:p>
        </w:tc>
        <w:tc>
          <w:tcPr>
            <w:tcW w:w="7230" w:type="dxa"/>
          </w:tcPr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Presents critical application of concepts and methods with sustained examples. Uses sophisticated structure and expression with appropriate register and style, including use of appropriate terminology.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Exhibits a critical evaluation of the ways meanings are shaped in texts.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Displays sophisticated understanding of writer’s/speaker’s craft.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Critically examines context by looking at subtleties and nuances. Examines multi-layered nature of texts and how they are produced and received.</w:t>
            </w:r>
          </w:p>
          <w:p w:rsidR="009D2E8B" w:rsidRP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Evaluates connections across texts. Exhibits a sophisticated connective approach with exemplification.</w:t>
            </w:r>
          </w:p>
        </w:tc>
        <w:tc>
          <w:tcPr>
            <w:tcW w:w="1275" w:type="dxa"/>
          </w:tcPr>
          <w:p w:rsidR="009D2E8B" w:rsidRPr="00B51288" w:rsidRDefault="00A755D2" w:rsidP="00A755D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L</w:t>
            </w:r>
            <w:r w:rsidR="00463284">
              <w:rPr>
                <w:rFonts w:ascii="Verdana" w:hAnsi="Verdana"/>
                <w:b/>
                <w:sz w:val="20"/>
                <w:szCs w:val="20"/>
              </w:rPr>
              <w:t xml:space="preserve">evel </w:t>
            </w:r>
            <w:r w:rsidR="00F2341C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463284">
              <w:rPr>
                <w:rFonts w:ascii="Verdana" w:hAnsi="Verdana"/>
                <w:b/>
                <w:sz w:val="20"/>
                <w:szCs w:val="20"/>
              </w:rPr>
              <w:t>: 21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  <w:tr w:rsidR="009D2E8B" w:rsidRPr="00B51288" w:rsidTr="00F07C0B">
        <w:trPr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 w:rsidRPr="00B51288">
              <w:rPr>
                <w:rFonts w:ascii="Verdana" w:hAnsi="Verdana"/>
                <w:b/>
                <w:sz w:val="20"/>
                <w:szCs w:val="20"/>
              </w:rPr>
              <w:t>Script 5</w:t>
            </w:r>
          </w:p>
        </w:tc>
        <w:tc>
          <w:tcPr>
            <w:tcW w:w="7230" w:type="dxa"/>
          </w:tcPr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Recalls concepts and methods of analysis that show general understanding. Organises and expresses ideas with some clarity, though has lapses in use of terminology.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Gives surface reading of texts. Applies some general understanding of writer’s/speaker’s craft.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Describes general contextual factors. Makes general links between the significance and influence of how texts are produced and received.</w:t>
            </w:r>
          </w:p>
          <w:p w:rsidR="009D2E8B" w:rsidRP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Gives obvious similarities and/or differences. Makes general links between the texts.</w:t>
            </w:r>
          </w:p>
        </w:tc>
        <w:tc>
          <w:tcPr>
            <w:tcW w:w="1275" w:type="dxa"/>
          </w:tcPr>
          <w:p w:rsidR="009D2E8B" w:rsidRDefault="00A755D2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Level </w:t>
            </w:r>
            <w:r w:rsidR="00F2341C">
              <w:rPr>
                <w:rFonts w:ascii="Verdana" w:hAnsi="Verdana"/>
                <w:b/>
                <w:sz w:val="20"/>
                <w:szCs w:val="20"/>
              </w:rPr>
              <w:t>2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463284">
              <w:rPr>
                <w:rFonts w:ascii="Verdana" w:hAnsi="Verdana"/>
                <w:b/>
                <w:sz w:val="20"/>
                <w:szCs w:val="20"/>
              </w:rPr>
              <w:t xml:space="preserve">  7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</w:tbl>
    <w:p w:rsidR="001F476F" w:rsidRDefault="001F476F"/>
    <w:p w:rsidR="001F476F" w:rsidRDefault="001F476F"/>
    <w:p w:rsidR="001F476F" w:rsidRDefault="001F476F"/>
    <w:p w:rsidR="001F476F" w:rsidRDefault="001F476F"/>
    <w:p w:rsidR="001F476F" w:rsidRPr="001F476F" w:rsidRDefault="001F476F">
      <w:pPr>
        <w:rPr>
          <w:rFonts w:ascii="Verdana" w:hAnsi="Verdana"/>
        </w:rPr>
      </w:pPr>
    </w:p>
    <w:p w:rsidR="001F476F" w:rsidRDefault="001F476F">
      <w:pPr>
        <w:rPr>
          <w:rFonts w:ascii="Verdana" w:hAnsi="Verdana"/>
          <w:b/>
          <w:bCs/>
          <w:sz w:val="20"/>
          <w:szCs w:val="20"/>
          <w:u w:val="single"/>
        </w:rPr>
      </w:pPr>
      <w:r>
        <w:rPr>
          <w:rFonts w:ascii="Verdana" w:hAnsi="Verdana"/>
          <w:b/>
          <w:bCs/>
          <w:sz w:val="20"/>
          <w:szCs w:val="20"/>
          <w:u w:val="single"/>
        </w:rPr>
        <w:t>SECTION B</w:t>
      </w:r>
    </w:p>
    <w:p w:rsidR="001F476F" w:rsidRDefault="001F476F">
      <w:pPr>
        <w:rPr>
          <w:rFonts w:ascii="Verdana" w:hAnsi="Verdana"/>
          <w:b/>
          <w:bCs/>
          <w:sz w:val="20"/>
          <w:szCs w:val="20"/>
          <w:u w:val="single"/>
        </w:rPr>
      </w:pPr>
    </w:p>
    <w:p w:rsidR="001F476F" w:rsidRPr="001F476F" w:rsidRDefault="001F476F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AO1, AO2 &amp; AO3</w:t>
      </w:r>
    </w:p>
    <w:p w:rsidR="001F476F" w:rsidRPr="001F476F" w:rsidRDefault="001F476F">
      <w:pPr>
        <w:rPr>
          <w:b/>
          <w:bCs/>
          <w:u w:val="single"/>
        </w:rPr>
      </w:pPr>
    </w:p>
    <w:tbl>
      <w:tblPr>
        <w:tblStyle w:val="TableGrid"/>
        <w:tblW w:w="10070" w:type="dxa"/>
        <w:jc w:val="center"/>
        <w:tblLook w:val="04A0" w:firstRow="1" w:lastRow="0" w:firstColumn="1" w:lastColumn="0" w:noHBand="0" w:noVBand="1"/>
      </w:tblPr>
      <w:tblGrid>
        <w:gridCol w:w="1565"/>
        <w:gridCol w:w="7230"/>
        <w:gridCol w:w="1275"/>
      </w:tblGrid>
      <w:tr w:rsidR="009D2E8B" w:rsidRPr="00B51288" w:rsidTr="00F07C0B">
        <w:trPr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Script 6</w:t>
            </w:r>
          </w:p>
        </w:tc>
        <w:tc>
          <w:tcPr>
            <w:tcW w:w="7230" w:type="dxa"/>
          </w:tcPr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Recalls concepts and methods of analysis that show general understanding. Organises and expresses ideas with some clarity, though has lapses in use of terminology.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Gives surface reading of texts. Applies some general understanding of writer’s/speaker’s craft.</w:t>
            </w:r>
          </w:p>
          <w:p w:rsidR="009D2E8B" w:rsidRP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Describes general contextual factors. Makes general links between the significance and influence of how texts are produced and received.</w:t>
            </w:r>
          </w:p>
        </w:tc>
        <w:tc>
          <w:tcPr>
            <w:tcW w:w="1275" w:type="dxa"/>
          </w:tcPr>
          <w:p w:rsidR="009D2E8B" w:rsidRPr="00211C0D" w:rsidRDefault="00463284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Level </w:t>
            </w:r>
            <w:r w:rsidR="00F2341C">
              <w:rPr>
                <w:rFonts w:ascii="Verdana" w:hAnsi="Verdana"/>
                <w:b/>
                <w:sz w:val="20"/>
                <w:szCs w:val="20"/>
              </w:rPr>
              <w:t>2</w:t>
            </w:r>
            <w:r>
              <w:rPr>
                <w:rFonts w:ascii="Verdana" w:hAnsi="Verdana"/>
                <w:b/>
                <w:sz w:val="20"/>
                <w:szCs w:val="20"/>
              </w:rPr>
              <w:t>: 9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  <w:tr w:rsidR="009D2E8B" w:rsidRPr="00B51288" w:rsidTr="00F07C0B">
        <w:trPr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Script 7</w:t>
            </w:r>
          </w:p>
        </w:tc>
        <w:tc>
          <w:tcPr>
            <w:tcW w:w="7230" w:type="dxa"/>
          </w:tcPr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Presents critical application of concepts and methods with sustained examples. Uses sophisticated structure and expression with appropriate register and style, including use of appropriate terminology.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Exhibits a critical evaluation of the ways meanings are shaped in texts.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Displays sophisticated understanding of writer’s/speaker’s craft.</w:t>
            </w:r>
          </w:p>
          <w:p w:rsidR="009D2E8B" w:rsidRP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Critically examines context by looking at subtleties and nuances. Examines multi-layered nature of texts and how they are produced and received.</w:t>
            </w:r>
          </w:p>
        </w:tc>
        <w:tc>
          <w:tcPr>
            <w:tcW w:w="1275" w:type="dxa"/>
          </w:tcPr>
          <w:p w:rsidR="009D2E8B" w:rsidRDefault="00463284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Level </w:t>
            </w:r>
            <w:r w:rsidR="00F2341C">
              <w:rPr>
                <w:rFonts w:ascii="Verdana" w:hAnsi="Verdana"/>
                <w:b/>
                <w:sz w:val="20"/>
                <w:szCs w:val="20"/>
              </w:rPr>
              <w:t>5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: 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22 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>marks</w:t>
            </w:r>
          </w:p>
        </w:tc>
      </w:tr>
      <w:tr w:rsidR="009D2E8B" w:rsidRPr="00B51288" w:rsidTr="00F07C0B">
        <w:trPr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Script 8</w:t>
            </w:r>
          </w:p>
        </w:tc>
        <w:tc>
          <w:tcPr>
            <w:tcW w:w="7230" w:type="dxa"/>
          </w:tcPr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Applies relevant concepts and methods of analysis to texts with clear examples. Ideas are structured logically and expressed with few lapses in clarity and transitioning. Clear use of terminology.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Demonstrates knowledge of how meanings are shaped in texts. Shows clear understanding of writer’s/speaker’s craft.</w:t>
            </w:r>
          </w:p>
          <w:p w:rsidR="009D2E8B" w:rsidRP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Explains clear significance and influence of contextual factors. Makes relevant links to how texts are produced and received.</w:t>
            </w:r>
          </w:p>
        </w:tc>
        <w:tc>
          <w:tcPr>
            <w:tcW w:w="1275" w:type="dxa"/>
          </w:tcPr>
          <w:p w:rsidR="009D2E8B" w:rsidRDefault="00463284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Level </w:t>
            </w:r>
            <w:r w:rsidR="00F2341C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A755D2">
              <w:rPr>
                <w:rFonts w:ascii="Verdana" w:hAnsi="Verdana"/>
                <w:b/>
                <w:sz w:val="20"/>
                <w:szCs w:val="20"/>
              </w:rPr>
              <w:t>: 1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>4 marks</w:t>
            </w:r>
          </w:p>
        </w:tc>
      </w:tr>
      <w:tr w:rsidR="009D2E8B" w:rsidRPr="00B51288" w:rsidTr="00F07C0B">
        <w:trPr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Script 9</w:t>
            </w:r>
          </w:p>
        </w:tc>
        <w:tc>
          <w:tcPr>
            <w:tcW w:w="7230" w:type="dxa"/>
          </w:tcPr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Recalls concepts and methods of analysis that show general understanding. Organises and expresses ideas with some clarity, though has lapses in use of terminology.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Gives surface reading of texts. Applies some general understanding of writer’s/speaker’s craft.</w:t>
            </w:r>
          </w:p>
          <w:p w:rsidR="009D2E8B" w:rsidRP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Describes general contextual factors. Makes general links between the significance and influence of how texts are produced and received.</w:t>
            </w:r>
          </w:p>
        </w:tc>
        <w:tc>
          <w:tcPr>
            <w:tcW w:w="1275" w:type="dxa"/>
          </w:tcPr>
          <w:p w:rsidR="009D2E8B" w:rsidRDefault="00741CCC" w:rsidP="00463284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Level </w:t>
            </w:r>
            <w:r w:rsidR="00F2341C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463284">
              <w:rPr>
                <w:rFonts w:ascii="Verdana" w:hAnsi="Verdana"/>
                <w:b/>
                <w:sz w:val="20"/>
                <w:szCs w:val="20"/>
              </w:rPr>
              <w:t>: 7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  <w:tr w:rsidR="009D2E8B" w:rsidRPr="00B51288" w:rsidTr="00F07C0B">
        <w:trPr>
          <w:jc w:val="center"/>
        </w:trPr>
        <w:tc>
          <w:tcPr>
            <w:tcW w:w="1565" w:type="dxa"/>
          </w:tcPr>
          <w:p w:rsidR="009D2E8B" w:rsidRPr="00B51288" w:rsidRDefault="009D2E8B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Script 10</w:t>
            </w:r>
          </w:p>
        </w:tc>
        <w:tc>
          <w:tcPr>
            <w:tcW w:w="7230" w:type="dxa"/>
          </w:tcPr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Knowledge of concepts and methods is largely unassimilated. Recalls limited range of terminology and makes frequent errors and technical lapses.</w:t>
            </w:r>
          </w:p>
          <w:p w:rsid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Uses a narrative or descriptive approach or paraphrases. Shows little understanding of writer’s/speaker’s craft.</w:t>
            </w:r>
          </w:p>
          <w:p w:rsidR="009D2E8B" w:rsidRPr="00F2341C" w:rsidRDefault="00F2341C" w:rsidP="00F2341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</w:pPr>
            <w:r>
              <w:rPr>
                <w:rFonts w:ascii="Arial" w:hAnsi="Arial" w:cs="Arial"/>
                <w:sz w:val="19"/>
                <w:szCs w:val="19"/>
                <w:lang w:val="en-GB" w:eastAsia="zh-CN" w:bidi="gu-IN"/>
              </w:rPr>
              <w:t xml:space="preserve">• </w:t>
            </w:r>
            <w:r>
              <w:rPr>
                <w:rFonts w:ascii="Verdana" w:hAnsi="Verdana" w:cs="Verdana"/>
                <w:sz w:val="19"/>
                <w:szCs w:val="19"/>
                <w:lang w:val="en-GB" w:eastAsia="zh-CN" w:bidi="gu-IN"/>
              </w:rPr>
              <w:t>Describes contextual factors. Has limited awareness of significance and influence of how texts are produced and received.</w:t>
            </w:r>
          </w:p>
        </w:tc>
        <w:tc>
          <w:tcPr>
            <w:tcW w:w="1275" w:type="dxa"/>
          </w:tcPr>
          <w:p w:rsidR="009D2E8B" w:rsidRDefault="00463284" w:rsidP="009D2E8B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Level </w:t>
            </w:r>
            <w:r w:rsidR="00F2341C">
              <w:rPr>
                <w:rFonts w:ascii="Verdana" w:hAnsi="Verdana"/>
                <w:b/>
                <w:sz w:val="20"/>
                <w:szCs w:val="20"/>
              </w:rPr>
              <w:t>1</w:t>
            </w:r>
            <w:r>
              <w:rPr>
                <w:rFonts w:ascii="Verdana" w:hAnsi="Verdana"/>
                <w:b/>
                <w:sz w:val="20"/>
                <w:szCs w:val="20"/>
              </w:rPr>
              <w:t>: 5</w:t>
            </w:r>
            <w:r w:rsidR="009D2E8B">
              <w:rPr>
                <w:rFonts w:ascii="Verdana" w:hAnsi="Verdana"/>
                <w:b/>
                <w:sz w:val="20"/>
                <w:szCs w:val="20"/>
              </w:rPr>
              <w:t xml:space="preserve"> marks</w:t>
            </w:r>
          </w:p>
        </w:tc>
      </w:tr>
    </w:tbl>
    <w:p w:rsidR="00F07C0B" w:rsidRDefault="00F07C0B">
      <w:pPr>
        <w:spacing w:after="160" w:line="259" w:lineRule="auto"/>
        <w:rPr>
          <w:b/>
          <w:bCs/>
          <w:u w:val="single"/>
        </w:rPr>
      </w:pPr>
    </w:p>
    <w:p w:rsidR="002D1525" w:rsidRDefault="002D1525">
      <w:pPr>
        <w:spacing w:after="160" w:line="259" w:lineRule="auto"/>
        <w:rPr>
          <w:b/>
          <w:bCs/>
          <w:u w:val="single"/>
        </w:rPr>
      </w:pPr>
    </w:p>
    <w:p w:rsidR="009A4201" w:rsidRDefault="009A4201">
      <w:pPr>
        <w:spacing w:after="160" w:line="259" w:lineRule="auto"/>
        <w:rPr>
          <w:b/>
          <w:bCs/>
          <w:u w:val="single"/>
        </w:rPr>
      </w:pPr>
    </w:p>
    <w:p w:rsidR="002D1525" w:rsidRDefault="002D1525">
      <w:pPr>
        <w:spacing w:after="160" w:line="259" w:lineRule="auto"/>
        <w:rPr>
          <w:b/>
          <w:bCs/>
        </w:rPr>
      </w:pPr>
    </w:p>
    <w:p w:rsidR="002D1525" w:rsidRPr="002D1525" w:rsidRDefault="002D1525">
      <w:pPr>
        <w:spacing w:after="160" w:line="259" w:lineRule="auto"/>
        <w:rPr>
          <w:b/>
          <w:bCs/>
        </w:rPr>
      </w:pPr>
    </w:p>
    <w:sectPr w:rsidR="002D1525" w:rsidRPr="002D15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2DA" w:rsidRDefault="00EB42DA" w:rsidP="00F07C0B">
      <w:r>
        <w:separator/>
      </w:r>
    </w:p>
  </w:endnote>
  <w:endnote w:type="continuationSeparator" w:id="0">
    <w:p w:rsidR="00EB42DA" w:rsidRDefault="00EB42DA" w:rsidP="00F0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altName w:val="Cambria Math"/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yriadPro-Bold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2DA" w:rsidRDefault="00EB42DA" w:rsidP="00F07C0B">
      <w:r>
        <w:separator/>
      </w:r>
    </w:p>
  </w:footnote>
  <w:footnote w:type="continuationSeparator" w:id="0">
    <w:p w:rsidR="00EB42DA" w:rsidRDefault="00EB42DA" w:rsidP="00F07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27D4F"/>
    <w:multiLevelType w:val="hybridMultilevel"/>
    <w:tmpl w:val="FD08DC36"/>
    <w:lvl w:ilvl="0" w:tplc="E8849426">
      <w:start w:val="1"/>
      <w:numFmt w:val="bullet"/>
      <w:lvlText w:val="•"/>
      <w:lvlJc w:val="left"/>
      <w:pPr>
        <w:ind w:left="720" w:hanging="360"/>
      </w:pPr>
      <w:rPr>
        <w:rFonts w:ascii="MyriadPro-Regular" w:eastAsiaTheme="minorEastAsia" w:hAnsi="MyriadPro-Regular" w:cs="MyriadPr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D2A71"/>
    <w:multiLevelType w:val="hybridMultilevel"/>
    <w:tmpl w:val="2BD62A0E"/>
    <w:lvl w:ilvl="0" w:tplc="B01EE8F2">
      <w:start w:val="1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C5625"/>
    <w:multiLevelType w:val="multilevel"/>
    <w:tmpl w:val="10447EB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CE4"/>
    <w:rsid w:val="00053ADD"/>
    <w:rsid w:val="000B62F4"/>
    <w:rsid w:val="000C59B3"/>
    <w:rsid w:val="001F476F"/>
    <w:rsid w:val="00211C0D"/>
    <w:rsid w:val="002409C5"/>
    <w:rsid w:val="00251D10"/>
    <w:rsid w:val="002D1525"/>
    <w:rsid w:val="002F0FD8"/>
    <w:rsid w:val="00463284"/>
    <w:rsid w:val="004B1B29"/>
    <w:rsid w:val="00515D7E"/>
    <w:rsid w:val="00585E93"/>
    <w:rsid w:val="005B2C23"/>
    <w:rsid w:val="006204A4"/>
    <w:rsid w:val="00631D1A"/>
    <w:rsid w:val="00736CE4"/>
    <w:rsid w:val="00741CCC"/>
    <w:rsid w:val="00780580"/>
    <w:rsid w:val="00832591"/>
    <w:rsid w:val="0083445D"/>
    <w:rsid w:val="00860172"/>
    <w:rsid w:val="008C5A9F"/>
    <w:rsid w:val="009A4201"/>
    <w:rsid w:val="009B4338"/>
    <w:rsid w:val="009D2E8B"/>
    <w:rsid w:val="00A47297"/>
    <w:rsid w:val="00A755D2"/>
    <w:rsid w:val="00A76B7D"/>
    <w:rsid w:val="00B835AB"/>
    <w:rsid w:val="00BA3126"/>
    <w:rsid w:val="00BD739F"/>
    <w:rsid w:val="00C53EC0"/>
    <w:rsid w:val="00CF6138"/>
    <w:rsid w:val="00E77407"/>
    <w:rsid w:val="00EA29F0"/>
    <w:rsid w:val="00EB42DA"/>
    <w:rsid w:val="00F07C0B"/>
    <w:rsid w:val="00F2341C"/>
    <w:rsid w:val="00F40C0D"/>
    <w:rsid w:val="00F70E63"/>
    <w:rsid w:val="00F7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116960-09FB-4079-A260-CA4109CA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E4"/>
    <w:pPr>
      <w:spacing w:after="0" w:line="240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62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6CE4"/>
    <w:pPr>
      <w:spacing w:after="0" w:line="240" w:lineRule="auto"/>
    </w:pPr>
    <w:rPr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1C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07C0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7C0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07C0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C0B"/>
    <w:rPr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B62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B62F4"/>
    <w:pPr>
      <w:spacing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7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9D67E-804D-425D-99DE-AFA2013A2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Euan</dc:creator>
  <cp:keywords/>
  <dc:description/>
  <cp:lastModifiedBy>Gordon, Euan</cp:lastModifiedBy>
  <cp:revision>9</cp:revision>
  <dcterms:created xsi:type="dcterms:W3CDTF">2017-10-23T14:23:00Z</dcterms:created>
  <dcterms:modified xsi:type="dcterms:W3CDTF">2017-10-24T12:45:00Z</dcterms:modified>
</cp:coreProperties>
</file>